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545DCE9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92375B">
        <w:t>február 20.</w:t>
      </w:r>
      <w:r w:rsidRPr="00D6224B">
        <w:t xml:space="preserve">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1C888622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92375B">
        <w:rPr>
          <w:bCs/>
        </w:rPr>
        <w:t>2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5AD6C7DA" w:rsidR="00960337" w:rsidRPr="00ED2477" w:rsidRDefault="00960337" w:rsidP="0092375B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92375B">
        <w:t>Kardoskút Község Önkormányzatának a 2011. évi CXCV. törvény 29/A. § szerinti középtávú terve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2A54EE74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0F9A6C53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92375B">
        <w:t>Árvai Anikó Beatrix pénzügyi ügyintéző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55C21392" w14:textId="77777777" w:rsidR="0092375B" w:rsidRPr="0092375B" w:rsidRDefault="0092375B" w:rsidP="0092375B">
      <w:pPr>
        <w:jc w:val="both"/>
        <w:rPr>
          <w:i/>
        </w:rPr>
      </w:pPr>
      <w:r w:rsidRPr="0092375B">
        <w:t>Az államháztartásról szóló 2011. évi CXCV. törvény 29/A. § előírja, hogy a helyi önkormányzat évente, legkésőbb a költségvetési rendelet elfogadásáig határozatban állapítja meg a Stabilitási tv.</w:t>
      </w:r>
      <w:r w:rsidRPr="0092375B">
        <w:rPr>
          <w:rStyle w:val="Lbjegyzet-hivatkozs"/>
          <w:rFonts w:eastAsia="Calibri"/>
          <w:i/>
        </w:rPr>
        <w:footnoteReference w:id="1"/>
      </w:r>
      <w:r w:rsidRPr="0092375B">
        <w:t xml:space="preserve"> 45. § (1) bek. a) pontja felhatalmazása alapján kiadott jogszabályban meghatározottak szerinti saját bevételeinek, valamint a Stabilitási tv. 8. § (2) bekezdése szerinti adósságot keletkeztető ügyleteiből eredő fizetési kötelezettségeinek a költségvetési évet követő három évre várható összegét.</w:t>
      </w:r>
    </w:p>
    <w:p w14:paraId="1175B776" w14:textId="77777777" w:rsidR="0092375B" w:rsidRPr="0092375B" w:rsidRDefault="0092375B" w:rsidP="0092375B">
      <w:pPr>
        <w:jc w:val="both"/>
        <w:rPr>
          <w:i/>
        </w:rPr>
      </w:pPr>
    </w:p>
    <w:p w14:paraId="6C0BE129" w14:textId="3E80E83E" w:rsidR="0092375B" w:rsidRDefault="0092375B" w:rsidP="0092375B">
      <w:pPr>
        <w:jc w:val="both"/>
      </w:pPr>
      <w:r w:rsidRPr="0092375B">
        <w:t>A Stabilitási tv. 45. § (1) bek. a) pontjában foglalt felhatalmazás alapján került kiadásra az adósságot keletkeztető ügyletekhez történő hozzájárulás részletes szabályairól szóló 353/2011. (XII. 30.) Korm. rendelet (a továbbiakban: R.)</w:t>
      </w:r>
      <w:r>
        <w:t>.</w:t>
      </w:r>
    </w:p>
    <w:p w14:paraId="0FB75796" w14:textId="77777777" w:rsidR="0092375B" w:rsidRPr="0092375B" w:rsidRDefault="0092375B" w:rsidP="0092375B">
      <w:pPr>
        <w:jc w:val="both"/>
        <w:rPr>
          <w:i/>
        </w:rPr>
      </w:pPr>
    </w:p>
    <w:p w14:paraId="1EC9E40C" w14:textId="77777777" w:rsidR="0092375B" w:rsidRPr="0092375B" w:rsidRDefault="0092375B" w:rsidP="0092375B">
      <w:pPr>
        <w:jc w:val="both"/>
        <w:rPr>
          <w:i/>
        </w:rPr>
      </w:pPr>
      <w:r w:rsidRPr="0092375B">
        <w:t>Az R. 2. § (1) bekezdése szerint az önkormányzat saját bevételének minősül:</w:t>
      </w:r>
    </w:p>
    <w:p w14:paraId="423E6777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a helyi adóból és települési adóból származó bevétel;</w:t>
      </w:r>
    </w:p>
    <w:p w14:paraId="6F142887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az önkormányzati vagyon és az önkormányzatot megillető vagyoni értékű jog értékesítéséből és hasznosításából származó bevétel;</w:t>
      </w:r>
    </w:p>
    <w:p w14:paraId="7363BD40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az osztalék, a koncessziós díj és a hozambevétel;</w:t>
      </w:r>
    </w:p>
    <w:p w14:paraId="546023FB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a tárgyi eszköz és az immateriális jószág, részvény, részesedés, vállalat értékesítéséből vagy privatizációból származó bevétel;</w:t>
      </w:r>
    </w:p>
    <w:p w14:paraId="07512509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bírság-, pótlék- és díjbevétel, valamint</w:t>
      </w:r>
    </w:p>
    <w:p w14:paraId="4F067D5F" w14:textId="77777777" w:rsidR="0092375B" w:rsidRPr="0092375B" w:rsidRDefault="0092375B" w:rsidP="0092375B">
      <w:pPr>
        <w:pStyle w:val="Listaszerbekezds"/>
        <w:numPr>
          <w:ilvl w:val="0"/>
          <w:numId w:val="4"/>
        </w:numPr>
        <w:contextualSpacing/>
        <w:jc w:val="both"/>
        <w:rPr>
          <w:i/>
        </w:rPr>
      </w:pPr>
      <w:r w:rsidRPr="0092375B">
        <w:t>a kezesség- illetve garanciavállalással kapcsolatos megtérülés.</w:t>
      </w:r>
    </w:p>
    <w:p w14:paraId="1F749BCA" w14:textId="77777777" w:rsidR="0092375B" w:rsidRPr="0092375B" w:rsidRDefault="0092375B" w:rsidP="0092375B">
      <w:pPr>
        <w:jc w:val="both"/>
        <w:rPr>
          <w:i/>
        </w:rPr>
      </w:pPr>
    </w:p>
    <w:p w14:paraId="57895472" w14:textId="5FF9CE60" w:rsidR="0092375B" w:rsidRPr="0092375B" w:rsidRDefault="0092375B" w:rsidP="0092375B">
      <w:pPr>
        <w:jc w:val="both"/>
        <w:rPr>
          <w:i/>
        </w:rPr>
      </w:pPr>
      <w:r w:rsidRPr="0092375B">
        <w:t>A Stabilitási tv. 8.</w:t>
      </w:r>
      <w:r>
        <w:t xml:space="preserve"> </w:t>
      </w:r>
      <w:r w:rsidRPr="0092375B">
        <w:t>§ (2) bekezdése alapján adósságot keletkeztető ügylet és annak mértéke:</w:t>
      </w:r>
    </w:p>
    <w:p w14:paraId="4A797EDE" w14:textId="77777777" w:rsidR="0092375B" w:rsidRPr="0092375B" w:rsidRDefault="0092375B" w:rsidP="0092375B">
      <w:pPr>
        <w:pStyle w:val="NormlWeb"/>
        <w:numPr>
          <w:ilvl w:val="0"/>
          <w:numId w:val="5"/>
        </w:numPr>
        <w:spacing w:before="0" w:beforeAutospacing="0" w:after="0" w:afterAutospacing="0"/>
        <w:ind w:left="714" w:hanging="357"/>
        <w:jc w:val="both"/>
      </w:pPr>
      <w:r w:rsidRPr="0092375B">
        <w:t>hitel, kölcsön felvétele, átvállalása a folyósítás, átvállalás napjától a végtörlesztés napjáig, és annak aktuális tőketartozása,</w:t>
      </w:r>
    </w:p>
    <w:p w14:paraId="3204E23E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14:paraId="006824F7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lastRenderedPageBreak/>
        <w:t>váltó kibocsátása a kibocsátás napjától a beváltás napjáig, és annak a váltóval kiváltott kötelezettséggel megegyező, kamatot nem tartalmazó értéke,</w:t>
      </w:r>
    </w:p>
    <w:p w14:paraId="365ED34D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t>az Szt. szerint pénzügyi lízing lízingbevevői félként történő megkötése a lízing futamideje alatt, és a lízingszerződésben kikötött tőkerész hátralévő összege,</w:t>
      </w:r>
    </w:p>
    <w:p w14:paraId="6EDCF3F5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t>a visszavásárlási kötelezettség kikötésével megkötött adásvételi szerződés eladói félként történő megkötése – ideértve az Szt. szerinti valódi penziós és óvadéki repróügyleteket is – a visszavásárlásig, és a kikötött visszavásárlási ár,</w:t>
      </w:r>
    </w:p>
    <w:p w14:paraId="2D87F511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t>a szerződésben kapott, legalább háromszázhatvanöt nap időtartamú halasztott fizetés, részletfizetés, és a még ki nem fizetett ellenérték,</w:t>
      </w:r>
    </w:p>
    <w:p w14:paraId="53D158C7" w14:textId="77777777" w:rsidR="0092375B" w:rsidRPr="0092375B" w:rsidRDefault="0092375B" w:rsidP="0092375B">
      <w:pPr>
        <w:pStyle w:val="NormlWeb"/>
        <w:numPr>
          <w:ilvl w:val="0"/>
          <w:numId w:val="5"/>
        </w:numPr>
        <w:jc w:val="both"/>
      </w:pPr>
      <w:r w:rsidRPr="0092375B">
        <w:t>hitelintézetek által, származékos műveletek különbözeteként az Államadósság Kezelő Központ Zrt.-nél (a továbbiakban: ÁKK Zrt.) elhelyezett fedezeti betétek, és azok összege.</w:t>
      </w:r>
    </w:p>
    <w:p w14:paraId="3767D827" w14:textId="77777777" w:rsidR="0092375B" w:rsidRPr="0092375B" w:rsidRDefault="0092375B" w:rsidP="0092375B">
      <w:pPr>
        <w:jc w:val="both"/>
        <w:rPr>
          <w:i/>
        </w:rPr>
      </w:pPr>
      <w:r w:rsidRPr="0092375B">
        <w:t>Tekintettel arra, hogy a képviselő-testület hatáskörében eljáró polgármester az önkormányzat 2026. évi költségvetésében adósságot keletkeztető ügyletről nem döntött, így a középtávú terv az önkormányzati saját bevételek alakulását mutatja be a 2026–2029 közötti időszakra.</w:t>
      </w:r>
    </w:p>
    <w:p w14:paraId="25DC2CDB" w14:textId="77777777" w:rsidR="0092375B" w:rsidRPr="0092375B" w:rsidRDefault="0092375B" w:rsidP="0092375B">
      <w:pPr>
        <w:jc w:val="both"/>
        <w:rPr>
          <w:i/>
        </w:rPr>
      </w:pPr>
    </w:p>
    <w:p w14:paraId="0AB19B7D" w14:textId="0D6F2680" w:rsidR="0092375B" w:rsidRPr="0092375B" w:rsidRDefault="0092375B" w:rsidP="0092375B">
      <w:pPr>
        <w:jc w:val="both"/>
        <w:rPr>
          <w:i/>
        </w:rPr>
      </w:pPr>
      <w:r w:rsidRPr="0092375B">
        <w:t>Az R. 2. § (1) bekezdésében felsorolt saját bevételek közül a legjelentősebb tétel a helyi adók, mely Kardoskút község esetében a helyi iparűzési adót, a telekadót és a magánszemélyek kommunális adóját jelenti.</w:t>
      </w:r>
    </w:p>
    <w:p w14:paraId="5AA6BA4A" w14:textId="77777777" w:rsidR="0092375B" w:rsidRPr="0092375B" w:rsidRDefault="0092375B" w:rsidP="0092375B">
      <w:pPr>
        <w:jc w:val="both"/>
        <w:rPr>
          <w:i/>
        </w:rPr>
      </w:pPr>
    </w:p>
    <w:p w14:paraId="49458558" w14:textId="7C24A602" w:rsidR="0092375B" w:rsidRPr="0092375B" w:rsidRDefault="0092375B" w:rsidP="0092375B">
      <w:pPr>
        <w:jc w:val="both"/>
        <w:rPr>
          <w:i/>
        </w:rPr>
      </w:pPr>
      <w:r w:rsidRPr="0092375B">
        <w:t>A 2026. évre 158.430.000,- forintos előirányzatot állítottunk be. A 2027-2029</w:t>
      </w:r>
      <w:r>
        <w:t>.</w:t>
      </w:r>
      <w:r w:rsidRPr="0092375B">
        <w:t xml:space="preserve"> évekre pedig minimális mértékű emeléssel tervezzük helyi adó bevételeinket.</w:t>
      </w:r>
    </w:p>
    <w:p w14:paraId="0B19605B" w14:textId="77777777" w:rsidR="0092375B" w:rsidRPr="0092375B" w:rsidRDefault="0092375B" w:rsidP="0092375B">
      <w:pPr>
        <w:jc w:val="both"/>
        <w:rPr>
          <w:i/>
        </w:rPr>
      </w:pPr>
      <w:r w:rsidRPr="0092375B">
        <w:t xml:space="preserve"> </w:t>
      </w:r>
    </w:p>
    <w:p w14:paraId="67923F4D" w14:textId="77777777" w:rsidR="0092375B" w:rsidRPr="0092375B" w:rsidRDefault="0092375B" w:rsidP="0092375B">
      <w:pPr>
        <w:jc w:val="both"/>
        <w:rPr>
          <w:i/>
        </w:rPr>
      </w:pPr>
      <w:r w:rsidRPr="0092375B">
        <w:t xml:space="preserve">Az önkormányzati vagyon és vagyoni értékű jogok értékesítéséből, hasznosításából származó bevételek területén – ide tartozik a közterület és földhaszonbérleti díj, illetve a telek érékesítéséből származó bevétel – 2026. évre 4.200.000,- forintot, az azt követő további 3 évre kis mértékű növekedést jelzünk elő, mivel a telkek értékesítéséből folyamatosan szeretnénk bevétellel számolni, a földhaszonbérleti díjak pedig az inflációt követik. </w:t>
      </w:r>
    </w:p>
    <w:p w14:paraId="7093484F" w14:textId="25018CB2" w:rsidR="0092375B" w:rsidRPr="0092375B" w:rsidRDefault="0092375B" w:rsidP="0092375B">
      <w:pPr>
        <w:tabs>
          <w:tab w:val="left" w:pos="1635"/>
        </w:tabs>
        <w:jc w:val="both"/>
        <w:rPr>
          <w:i/>
        </w:rPr>
      </w:pPr>
      <w:r>
        <w:rPr>
          <w:i/>
        </w:rPr>
        <w:tab/>
      </w:r>
    </w:p>
    <w:p w14:paraId="5D49E8A5" w14:textId="260C159E" w:rsidR="0092375B" w:rsidRPr="0092375B" w:rsidRDefault="0092375B" w:rsidP="0092375B">
      <w:pPr>
        <w:jc w:val="both"/>
        <w:rPr>
          <w:i/>
        </w:rPr>
      </w:pPr>
      <w:r w:rsidRPr="0092375B">
        <w:t xml:space="preserve">Osztalék, koncessziós díj, </w:t>
      </w:r>
      <w:r w:rsidRPr="0092375B">
        <w:t>hozambevétel,</w:t>
      </w:r>
      <w:r w:rsidRPr="0092375B">
        <w:t xml:space="preserve"> illetve tárgyi eszköz, immateriális javak, részvény, részesedés értékesítése, privatizációból származó bevétele az önkormányzatnak jelenleg nincs.</w:t>
      </w:r>
    </w:p>
    <w:p w14:paraId="776EFC25" w14:textId="77777777" w:rsidR="0092375B" w:rsidRPr="0092375B" w:rsidRDefault="0092375B" w:rsidP="0092375B">
      <w:pPr>
        <w:jc w:val="both"/>
        <w:rPr>
          <w:i/>
        </w:rPr>
      </w:pPr>
    </w:p>
    <w:p w14:paraId="77CC2175" w14:textId="77777777" w:rsidR="0092375B" w:rsidRPr="0092375B" w:rsidRDefault="0092375B" w:rsidP="0092375B">
      <w:pPr>
        <w:jc w:val="both"/>
        <w:rPr>
          <w:i/>
        </w:rPr>
      </w:pPr>
      <w:r w:rsidRPr="0092375B">
        <w:t>A bírság, pótlék és díjbevétel körében jelennek meg a helyi adók nem vagy késedelmes megfizetésének szankciói, illetve különböző államigazgatási hatáskörök gyakorlásával együtt járó díjbevételek. Ezen összegeket azonos szintre tervezzük az elkövetkező években.</w:t>
      </w:r>
    </w:p>
    <w:p w14:paraId="6D2C75D2" w14:textId="77777777" w:rsidR="0092375B" w:rsidRPr="0092375B" w:rsidRDefault="0092375B" w:rsidP="0092375B">
      <w:pPr>
        <w:jc w:val="both"/>
        <w:rPr>
          <w:i/>
        </w:rPr>
      </w:pPr>
    </w:p>
    <w:p w14:paraId="0882A4C0" w14:textId="5DB0DDEB" w:rsidR="00671B8F" w:rsidRPr="0092375B" w:rsidRDefault="0092375B" w:rsidP="0092375B">
      <w:pPr>
        <w:autoSpaceDE w:val="0"/>
        <w:autoSpaceDN w:val="0"/>
        <w:adjustRightInd w:val="0"/>
        <w:jc w:val="both"/>
      </w:pPr>
      <w:r w:rsidRPr="0092375B">
        <w:t>Kezességvállalással kapcsolatos megtérülésből bevétele az önkormányzatnak szintén nincs.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3076AC95" w14:textId="644A8F43" w:rsidR="00F1785D" w:rsidRPr="00076169" w:rsidRDefault="00671B8F" w:rsidP="00671B8F">
      <w:pPr>
        <w:jc w:val="both"/>
      </w:pPr>
      <w:r w:rsidRPr="003F14A6">
        <w:t xml:space="preserve">Kérem a </w:t>
      </w:r>
      <w:r>
        <w:t>t</w:t>
      </w:r>
      <w:r w:rsidRPr="003F14A6">
        <w:t xml:space="preserve">isztelt </w:t>
      </w:r>
      <w:r>
        <w:t>K</w:t>
      </w:r>
      <w:r w:rsidRPr="003F14A6">
        <w:t xml:space="preserve">épviselő-testületet, hogy </w:t>
      </w:r>
      <w:r>
        <w:t xml:space="preserve">az </w:t>
      </w:r>
      <w:r w:rsidRPr="003F14A6">
        <w:t xml:space="preserve">előterjesztést megtárgyalni, a </w:t>
      </w:r>
      <w:r w:rsidR="0092375B">
        <w:t>határozati javaslatot elfogadni</w:t>
      </w:r>
      <w:r w:rsidRPr="003F14A6">
        <w:t xml:space="preserve"> szíveskedjen</w:t>
      </w:r>
      <w:r>
        <w:t>.</w:t>
      </w:r>
    </w:p>
    <w:p w14:paraId="53C78F71" w14:textId="77777777" w:rsidR="00F1785D" w:rsidRPr="00076169" w:rsidRDefault="00F1785D" w:rsidP="00F1785D">
      <w:pPr>
        <w:jc w:val="both"/>
      </w:pPr>
    </w:p>
    <w:p w14:paraId="29D6CE8C" w14:textId="7F3F3B8E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 xml:space="preserve">2026. </w:t>
      </w:r>
      <w:r w:rsidR="0092375B">
        <w:t>február 16</w:t>
      </w:r>
      <w:r w:rsidR="00076169"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ABFADB0" w14:textId="77777777" w:rsidR="00B648CB" w:rsidRDefault="00B648CB" w:rsidP="00F1785D">
      <w:pPr>
        <w:jc w:val="center"/>
        <w:rPr>
          <w:b/>
        </w:rPr>
      </w:pPr>
    </w:p>
    <w:p w14:paraId="49198A0B" w14:textId="77777777" w:rsidR="00B648CB" w:rsidRDefault="00B648CB" w:rsidP="00F1785D">
      <w:pPr>
        <w:jc w:val="center"/>
        <w:rPr>
          <w:b/>
        </w:rPr>
      </w:pPr>
    </w:p>
    <w:p w14:paraId="4EF7C0DC" w14:textId="77777777" w:rsidR="00B648CB" w:rsidRDefault="00B648CB" w:rsidP="00F1785D">
      <w:pPr>
        <w:jc w:val="center"/>
        <w:rPr>
          <w:b/>
        </w:rPr>
      </w:pPr>
    </w:p>
    <w:p w14:paraId="6FD8C5FE" w14:textId="77777777" w:rsidR="00B648CB" w:rsidRDefault="00B648CB" w:rsidP="00F1785D">
      <w:pPr>
        <w:jc w:val="center"/>
        <w:rPr>
          <w:b/>
        </w:rPr>
      </w:pPr>
    </w:p>
    <w:p w14:paraId="66CC55C6" w14:textId="77777777" w:rsidR="00B648CB" w:rsidRDefault="00B648CB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2E3AABD3" w14:textId="1E7C663C" w:rsidR="0092375B" w:rsidRDefault="00671B8F" w:rsidP="0092375B">
      <w:pPr>
        <w:jc w:val="both"/>
      </w:pPr>
      <w:r>
        <w:t xml:space="preserve">Kardoskút Község Önkormányzatának Képviselő-testülete úgy dönt, </w:t>
      </w:r>
      <w:r w:rsidR="0092375B">
        <w:t xml:space="preserve">hogy </w:t>
      </w:r>
      <w:r w:rsidR="0092375B">
        <w:t>Kardoskút Község Önkormányzata 2026-2029</w:t>
      </w:r>
      <w:r w:rsidR="0092375B">
        <w:t>.</w:t>
      </w:r>
      <w:r w:rsidR="0092375B">
        <w:t xml:space="preserve"> közötti időszakra szóló, az államháztartásról szóló 2011. évi CXCV. törvény 29./A. § alapján összeállított, az önkormányzat saját bevételeinek alakulását tartalmazó középtávú tervét a melléklet szerinti tartalommal elfogadja.</w:t>
      </w:r>
    </w:p>
    <w:p w14:paraId="1BDE86A3" w14:textId="77777777" w:rsidR="0092375B" w:rsidRDefault="0092375B" w:rsidP="0092375B">
      <w:pPr>
        <w:jc w:val="both"/>
      </w:pPr>
    </w:p>
    <w:p w14:paraId="69578218" w14:textId="0D4C7A2E" w:rsidR="00671B8F" w:rsidRDefault="0092375B" w:rsidP="0092375B">
      <w:pPr>
        <w:jc w:val="both"/>
      </w:pPr>
      <w:r>
        <w:t>Egyidejűleg kijelenti, hogy a 2026. évi költségvetésében adósságot keletkeztető ügyletről nem döntött, továbbá azzal nem rendelkezik, így az ebből eredő fizetési kötelezettségek alakulásának bemutatását a középtávú terv nem tartalmazza.</w:t>
      </w:r>
    </w:p>
    <w:p w14:paraId="4ED95FFD" w14:textId="5D26CB47" w:rsidR="00357517" w:rsidRPr="00D6224B" w:rsidRDefault="00671B8F" w:rsidP="00F1785D">
      <w:pPr>
        <w:jc w:val="both"/>
        <w:rPr>
          <w:rFonts w:eastAsia="Tahoma"/>
        </w:rPr>
      </w:pPr>
      <w:r>
        <w:t xml:space="preserve"> </w:t>
      </w:r>
    </w:p>
    <w:p w14:paraId="28284236" w14:textId="6CB6ADD5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</w:t>
      </w:r>
      <w:r w:rsidR="0092375B">
        <w:t>2026. évi költségvetés elfogadásáig</w:t>
      </w:r>
    </w:p>
    <w:p w14:paraId="2B80E2EA" w14:textId="333AA8B1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 w:rsidR="00671B8F">
        <w:t>Varga Pál polgármester</w:t>
      </w:r>
      <w:r w:rsidR="0092375B">
        <w:t xml:space="preserve"> a terv felülvizsgálatáért</w:t>
      </w:r>
    </w:p>
    <w:p w14:paraId="5F3C60D2" w14:textId="77777777" w:rsidR="00E80EDB" w:rsidRDefault="00E80EDB"/>
    <w:sectPr w:rsidR="00E80EDB" w:rsidSect="0092375B">
      <w:pgSz w:w="11906" w:h="16838" w:code="9"/>
      <w:pgMar w:top="1418" w:right="1418" w:bottom="851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8D0C" w14:textId="77777777" w:rsidR="0092375B" w:rsidRDefault="0092375B" w:rsidP="0092375B">
      <w:r>
        <w:separator/>
      </w:r>
    </w:p>
  </w:endnote>
  <w:endnote w:type="continuationSeparator" w:id="0">
    <w:p w14:paraId="08AC5192" w14:textId="77777777" w:rsidR="0092375B" w:rsidRDefault="0092375B" w:rsidP="0092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BD4F" w14:textId="77777777" w:rsidR="0092375B" w:rsidRDefault="0092375B" w:rsidP="0092375B">
      <w:r>
        <w:separator/>
      </w:r>
    </w:p>
  </w:footnote>
  <w:footnote w:type="continuationSeparator" w:id="0">
    <w:p w14:paraId="5A4BB17D" w14:textId="77777777" w:rsidR="0092375B" w:rsidRDefault="0092375B" w:rsidP="0092375B">
      <w:r>
        <w:continuationSeparator/>
      </w:r>
    </w:p>
  </w:footnote>
  <w:footnote w:id="1">
    <w:p w14:paraId="653E581C" w14:textId="77777777" w:rsidR="0092375B" w:rsidRPr="0092375B" w:rsidRDefault="0092375B" w:rsidP="0092375B">
      <w:pPr>
        <w:pStyle w:val="Lbjegyzetszveg"/>
        <w:rPr>
          <w:rFonts w:ascii="Times New Roman" w:hAnsi="Times New Roman" w:cs="Times New Roman"/>
        </w:rPr>
      </w:pPr>
      <w:r w:rsidRPr="0092375B">
        <w:rPr>
          <w:rStyle w:val="Lbjegyzet-hivatkozs"/>
          <w:rFonts w:ascii="Times New Roman" w:hAnsi="Times New Roman" w:cs="Times New Roman"/>
        </w:rPr>
        <w:footnoteRef/>
      </w:r>
      <w:r w:rsidRPr="0092375B">
        <w:rPr>
          <w:rFonts w:ascii="Times New Roman" w:hAnsi="Times New Roman" w:cs="Times New Roman"/>
        </w:rPr>
        <w:t xml:space="preserve"> Magyarország gazdasági stabilitásáról szóló 2011. évi CXCIV. törvény.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3"/>
  </w:num>
  <w:num w:numId="3" w16cid:durableId="619067941">
    <w:abstractNumId w:val="2"/>
  </w:num>
  <w:num w:numId="4" w16cid:durableId="1251625006">
    <w:abstractNumId w:val="4"/>
  </w:num>
  <w:num w:numId="5" w16cid:durableId="1626152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671B8F"/>
    <w:rsid w:val="00890A17"/>
    <w:rsid w:val="009063B6"/>
    <w:rsid w:val="0092375B"/>
    <w:rsid w:val="00936715"/>
    <w:rsid w:val="00960337"/>
    <w:rsid w:val="009D2441"/>
    <w:rsid w:val="00AF6CF1"/>
    <w:rsid w:val="00B648CB"/>
    <w:rsid w:val="00BC7BAB"/>
    <w:rsid w:val="00BD711A"/>
    <w:rsid w:val="00D03E1E"/>
    <w:rsid w:val="00D80FE6"/>
    <w:rsid w:val="00E80EDB"/>
    <w:rsid w:val="00E92F5F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375B"/>
    <w:pPr>
      <w:jc w:val="both"/>
    </w:pPr>
    <w:rPr>
      <w:rFonts w:ascii="Arial" w:eastAsia="Calibri" w:hAnsi="Arial" w:cs="Arial"/>
      <w:i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375B"/>
    <w:rPr>
      <w:rFonts w:ascii="Arial" w:eastAsia="Calibri" w:hAnsi="Arial" w:cs="Arial"/>
      <w:i/>
      <w:kern w:val="0"/>
      <w:sz w:val="20"/>
      <w:szCs w:val="20"/>
      <w:lang w:bidi="en-US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92375B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9237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718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15</cp:revision>
  <dcterms:created xsi:type="dcterms:W3CDTF">2024-09-19T10:03:00Z</dcterms:created>
  <dcterms:modified xsi:type="dcterms:W3CDTF">2026-02-12T14:02:00Z</dcterms:modified>
</cp:coreProperties>
</file>